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Brown Timothy 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PRINCIPAL FINANCIAL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PFG</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14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711 HIGH STREET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DES</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IA</w:t>
            </w: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50392</w:t>
            </w:r>
          </w:p>
        </w:tc>
        <w:tc>
          <w:tcPr>
            <w:tcW w:w="0" w:type="dxa"/>
            <w:vAlign w:val="bottom"/>
          </w:tcPr>
          <w:p>
            <w:pPr>
              <w:spacing w:after="0"/>
              <w:rPr>
                <w:sz w:val="1"/>
                <w:szCs w:val="1"/>
                <w:color w:val="auto"/>
              </w:rPr>
            </w:pPr>
          </w:p>
        </w:tc>
      </w:tr>
      <w:tr>
        <w:trPr>
          <w:trHeight w:val="134"/>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MOINES</w:t>
            </w:r>
          </w:p>
        </w:tc>
        <w:tc>
          <w:tcPr>
            <w:tcW w:w="9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63"/>
        <w:spacing w:after="0"/>
        <w:rPr>
          <w:sz w:val="20"/>
          <w:szCs w:val="20"/>
          <w:color w:val="auto"/>
        </w:rPr>
      </w:pPr>
      <w:r>
        <w:rPr>
          <w:rFonts w:ascii="Times New Roman" w:cs="Times New Roman" w:eastAsia="Times New Roman" w:hAnsi="Times New Roman"/>
          <w:sz w:val="20"/>
          <w:szCs w:val="20"/>
          <w:color w:val="0000FF"/>
        </w:rPr>
        <w:t>EVP, General Counsel and Sec</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Chris Agbe-Davies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Deanna D. Strable-Soethout and</w:t>
      </w:r>
    </w:p>
    <w:p>
      <w:pPr>
        <w:spacing w:after="0" w:line="1" w:lineRule="exact"/>
        <w:rPr>
          <w:sz w:val="20"/>
          <w:szCs w:val="20"/>
          <w:color w:val="auto"/>
        </w:rPr>
      </w:pPr>
    </w:p>
    <w:p>
      <w:pPr>
        <w:ind w:right="2959"/>
        <w:spacing w:after="0" w:line="310" w:lineRule="auto"/>
        <w:rPr>
          <w:sz w:val="20"/>
          <w:szCs w:val="20"/>
          <w:color w:val="auto"/>
        </w:rPr>
      </w:pPr>
      <w:r>
        <w:rPr>
          <w:rFonts w:ascii="Courier New" w:cs="Courier New" w:eastAsia="Courier New" w:hAnsi="Courier New"/>
          <w:sz w:val="20"/>
          <w:szCs w:val="20"/>
          <w:color w:val="auto"/>
        </w:rPr>
        <w:t>Christopher Agbe-Davies, and each of them, individually, the undersigned's true and lawful attorney-in-fact to:</w:t>
      </w:r>
    </w:p>
    <w:p>
      <w:pPr>
        <w:spacing w:after="0" w:line="54" w:lineRule="exact"/>
        <w:rPr>
          <w:sz w:val="20"/>
          <w:szCs w:val="20"/>
          <w:color w:val="auto"/>
        </w:rPr>
      </w:pPr>
    </w:p>
    <w:p>
      <w:pPr>
        <w:ind w:right="2019"/>
        <w:spacing w:after="0" w:line="243"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beneficial owner of securities of Principal Financial Group, Inc. (the "Company"), Schedules 13D (including amendments thereto) and Forms 3, 4 and 5 and Form 144, in accordance with Section 13(d), Section 16(a) and Rule 144, respectively, of the Securities Exchange Act of 1934 and the rules thereunder and any joint filing agreement pursuant to</w:t>
      </w:r>
    </w:p>
    <w:p>
      <w:pPr>
        <w:spacing w:after="0" w:line="5"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Rule 13d-1(k)(1)(iii);</w:t>
      </w:r>
    </w:p>
    <w:p>
      <w:pPr>
        <w:spacing w:after="0" w:line="187" w:lineRule="exact"/>
        <w:rPr>
          <w:rFonts w:ascii="Courier New" w:cs="Courier New" w:eastAsia="Courier New" w:hAnsi="Courier New"/>
          <w:sz w:val="20"/>
          <w:szCs w:val="20"/>
          <w:color w:val="auto"/>
        </w:rPr>
      </w:pPr>
    </w:p>
    <w:p>
      <w:pPr>
        <w:ind w:right="2379"/>
        <w:spacing w:after="0" w:line="260"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 13D (or amendment), Form 3, 4 or 5 or joint filing agreement and timely file such schedule or form with the United States Securities and Exchange Commission and any appropriate national securities exchange; and</w:t>
      </w:r>
    </w:p>
    <w:p>
      <w:pPr>
        <w:spacing w:after="0" w:line="103" w:lineRule="exact"/>
        <w:rPr>
          <w:rFonts w:ascii="Courier New" w:cs="Courier New" w:eastAsia="Courier New" w:hAnsi="Courier New"/>
          <w:sz w:val="20"/>
          <w:szCs w:val="20"/>
          <w:color w:val="auto"/>
        </w:rPr>
      </w:pPr>
    </w:p>
    <w:p>
      <w:pPr>
        <w:ind w:right="1779"/>
        <w:spacing w:after="0" w:line="254"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1559"/>
        <w:spacing w:after="0" w:line="277" w:lineRule="auto"/>
        <w:rPr>
          <w:sz w:val="20"/>
          <w:szCs w:val="20"/>
          <w:color w:val="auto"/>
        </w:rPr>
      </w:pPr>
      <w:r>
        <w:rPr>
          <w:rFonts w:ascii="Courier New" w:cs="Courier New" w:eastAsia="Courier New" w:hAnsi="Courier New"/>
          <w:sz w:val="18"/>
          <w:szCs w:val="18"/>
          <w:color w:val="auto"/>
        </w:rPr>
        <w:t>The undersigned hereby grants to each such attorney-in-fact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his substitute or substitutes, shall lawfully do or cause to be done by virtue of this Power of Attorney and the rights and powers herein granted. The undersigned acknowledges that each such attorney-in-fact is serving in such capacity at the request of the undersigned, is not assuming, nor is the Company assuming, any of the undersigned's responsibilities to comply with Section 13(d) or Section 16 of the Securities Exchange act of 1934.</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Power of Attorney shall remain in full force and effect until</w:t>
      </w:r>
    </w:p>
    <w:p>
      <w:pPr>
        <w:spacing w:after="0" w:line="35" w:lineRule="exact"/>
        <w:rPr>
          <w:sz w:val="20"/>
          <w:szCs w:val="20"/>
          <w:color w:val="auto"/>
        </w:rPr>
      </w:pPr>
    </w:p>
    <w:p>
      <w:pPr>
        <w:ind w:right="1559"/>
        <w:spacing w:after="0" w:line="256" w:lineRule="auto"/>
        <w:rPr>
          <w:sz w:val="20"/>
          <w:szCs w:val="20"/>
          <w:color w:val="auto"/>
        </w:rPr>
      </w:pPr>
      <w:r>
        <w:rPr>
          <w:rFonts w:ascii="Courier New" w:cs="Courier New" w:eastAsia="Courier New" w:hAnsi="Courier New"/>
          <w:sz w:val="20"/>
          <w:szCs w:val="20"/>
          <w:color w:val="auto"/>
        </w:rPr>
        <w:t>the undersigned is no longer required to file Schedules 13(d), Forms 3, 4 and 5 or Form 144 with respect to the undersigned's holdings of and transactions in securities issued by the Company, unless earlier revoked by the undersigned in a signed writing delivered to each such attorney-in-fact.</w:t>
      </w:r>
    </w:p>
    <w:p>
      <w:pPr>
        <w:spacing w:after="0" w:line="106" w:lineRule="exact"/>
        <w:rPr>
          <w:sz w:val="20"/>
          <w:szCs w:val="20"/>
          <w:color w:val="auto"/>
        </w:rPr>
      </w:pPr>
    </w:p>
    <w:p>
      <w:pPr>
        <w:ind w:right="1319"/>
        <w:spacing w:after="0" w:line="397" w:lineRule="auto"/>
        <w:rPr>
          <w:sz w:val="20"/>
          <w:szCs w:val="20"/>
          <w:color w:val="auto"/>
        </w:rPr>
      </w:pPr>
      <w:r>
        <w:rPr>
          <w:rFonts w:ascii="Courier New" w:cs="Courier New" w:eastAsia="Courier New" w:hAnsi="Courier New"/>
          <w:sz w:val="18"/>
          <w:szCs w:val="18"/>
          <w:color w:val="auto"/>
        </w:rPr>
        <w:t>From and after the date hereof, any Power of Attorney previously granted by the undersigned concerning the subject matter hereof is hereby revoked.</w:t>
      </w:r>
    </w:p>
    <w:p>
      <w:pPr>
        <w:spacing w:after="0" w:line="1" w:lineRule="exact"/>
        <w:rPr>
          <w:sz w:val="20"/>
          <w:szCs w:val="20"/>
          <w:color w:val="auto"/>
        </w:rPr>
      </w:pPr>
    </w:p>
    <w:p>
      <w:pPr>
        <w:ind w:right="18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19th day of May, 2026.</w:t>
      </w:r>
    </w:p>
    <w:p>
      <w:pPr>
        <w:spacing w:after="0" w:line="243"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/s/ Timothy W. Brown</w:t>
      </w:r>
    </w:p>
    <w:p>
      <w:pPr>
        <w:spacing w:after="0" w:line="3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Timothy W. Brown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7409" TargetMode="External"/><Relationship Id="rId11" Type="http://schemas.openxmlformats.org/officeDocument/2006/relationships/hyperlink" Target="http://www.sec.gov/cgi-bin/browse-edgar?action=getcompany&amp;CIK=00011263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2026-06-09T13:17:23Z</dcterms:created>
  <dcterms:modified xsi:type="dcterms:W3CDTF">2026-06-09T13:17:23Z</dcterms:modified>
</cp:coreProperties>
</file>